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A6" w:rsidRPr="00AF4AA6" w:rsidRDefault="00AF4AA6" w:rsidP="00AF4AA6">
      <w:pPr>
        <w:spacing w:line="276" w:lineRule="auto"/>
        <w:rPr>
          <w:rFonts w:cs="Arial"/>
          <w:b/>
          <w:szCs w:val="22"/>
          <w:u w:val="single"/>
          <w:lang w:val="es-AR"/>
        </w:rPr>
      </w:pPr>
      <w:r w:rsidRPr="00AF4AA6">
        <w:rPr>
          <w:rFonts w:cs="Arial"/>
          <w:b/>
          <w:szCs w:val="22"/>
          <w:u w:val="single"/>
          <w:lang w:val="es-AR"/>
        </w:rPr>
        <w:t>Instructivo para Subsidios</w:t>
      </w:r>
    </w:p>
    <w:p w:rsidR="00AF4AA6" w:rsidRPr="00AF4AA6" w:rsidRDefault="00AF4AA6" w:rsidP="00AF4AA6">
      <w:pPr>
        <w:spacing w:line="276" w:lineRule="auto"/>
        <w:rPr>
          <w:rFonts w:cs="Arial"/>
          <w:b/>
          <w:szCs w:val="22"/>
          <w:u w:val="single"/>
          <w:lang w:val="es-AR"/>
        </w:rPr>
      </w:pPr>
    </w:p>
    <w:p w:rsidR="00AF4AA6" w:rsidRPr="00AF4AA6" w:rsidRDefault="00AF4AA6" w:rsidP="00AF4AA6">
      <w:pPr>
        <w:spacing w:line="276" w:lineRule="auto"/>
        <w:rPr>
          <w:rFonts w:cs="Arial"/>
          <w:b/>
          <w:szCs w:val="22"/>
          <w:u w:val="single"/>
          <w:lang w:val="es-AR"/>
        </w:rPr>
      </w:pPr>
    </w:p>
    <w:p w:rsidR="00AF4AA6" w:rsidRP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  <w:r w:rsidRPr="00AF4AA6">
        <w:rPr>
          <w:rFonts w:cs="Arial"/>
          <w:b/>
          <w:szCs w:val="22"/>
          <w:lang w:val="es-AR"/>
        </w:rPr>
        <w:t>1-</w:t>
      </w:r>
      <w:r w:rsidRPr="00AF4AA6">
        <w:rPr>
          <w:rFonts w:cs="Arial"/>
          <w:szCs w:val="22"/>
          <w:lang w:val="es-AR"/>
        </w:rPr>
        <w:t>Ingreso del Subsidio a la DEF</w:t>
      </w:r>
      <w:r w:rsidRPr="00AF4AA6">
        <w:rPr>
          <w:rFonts w:cs="Arial"/>
          <w:b/>
          <w:szCs w:val="22"/>
          <w:lang w:val="es-AR"/>
        </w:rPr>
        <w:t>.</w:t>
      </w:r>
    </w:p>
    <w:p w:rsidR="00AF4AA6" w:rsidRP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Pr="00AF4AA6" w:rsidRDefault="00AF4AA6" w:rsidP="00AF4AA6">
      <w:pPr>
        <w:spacing w:line="276" w:lineRule="auto"/>
        <w:rPr>
          <w:rFonts w:cs="Arial"/>
          <w:szCs w:val="22"/>
          <w:lang w:val="es-ES"/>
        </w:rPr>
      </w:pPr>
      <w:r w:rsidRPr="00AF4AA6">
        <w:rPr>
          <w:rFonts w:cs="Arial"/>
          <w:szCs w:val="22"/>
          <w:lang w:val="es-ES"/>
        </w:rPr>
        <w:t xml:space="preserve">El circuito comienza cuando </w:t>
      </w:r>
      <w:r w:rsidR="007F0778">
        <w:rPr>
          <w:rFonts w:cs="Arial"/>
          <w:szCs w:val="22"/>
          <w:lang w:val="es-ES"/>
        </w:rPr>
        <w:t>e</w:t>
      </w:r>
      <w:r w:rsidRPr="00AF4AA6">
        <w:rPr>
          <w:rFonts w:cs="Arial"/>
          <w:szCs w:val="22"/>
          <w:lang w:val="es-ES"/>
        </w:rPr>
        <w:t>l Depto. Tesorería verifica y confirma el monto depositado</w:t>
      </w:r>
      <w:r w:rsidR="007F0778">
        <w:rPr>
          <w:rFonts w:cs="Arial"/>
          <w:szCs w:val="22"/>
          <w:lang w:val="es-ES"/>
        </w:rPr>
        <w:t xml:space="preserve"> el año anterior, fue rendido en su totalidad y en forma correcta. </w:t>
      </w:r>
    </w:p>
    <w:p w:rsidR="00AF4AA6" w:rsidRPr="00AF4AA6" w:rsidRDefault="00AF4AA6" w:rsidP="007F0778">
      <w:pPr>
        <w:spacing w:line="276" w:lineRule="auto"/>
        <w:rPr>
          <w:rFonts w:cs="Arial"/>
          <w:szCs w:val="22"/>
          <w:lang w:val="es-ES"/>
        </w:rPr>
      </w:pPr>
    </w:p>
    <w:p w:rsidR="00AF4AA6" w:rsidRPr="00AF4AA6" w:rsidRDefault="00AF4AA6" w:rsidP="00AF4AA6">
      <w:pPr>
        <w:spacing w:line="276" w:lineRule="auto"/>
        <w:rPr>
          <w:rFonts w:cs="Arial"/>
          <w:szCs w:val="22"/>
          <w:lang w:val="es-ES"/>
        </w:rPr>
      </w:pPr>
    </w:p>
    <w:p w:rsidR="007F0778" w:rsidRDefault="007F0778" w:rsidP="00AF4AA6">
      <w:pPr>
        <w:spacing w:line="276" w:lineRule="auto"/>
        <w:rPr>
          <w:rFonts w:cs="Arial"/>
          <w:bCs/>
          <w:szCs w:val="22"/>
          <w:lang w:val="es-ES"/>
        </w:rPr>
      </w:pPr>
      <w:r>
        <w:rPr>
          <w:rFonts w:cs="Arial"/>
          <w:bCs/>
          <w:szCs w:val="22"/>
          <w:lang w:val="es-ES"/>
        </w:rPr>
        <w:t xml:space="preserve">Loa proyectos cuyo informe parcial han sido evaluados como ACEPTABLES, podrán gestionar el monto correspondiente al año 2 del proyecto PITS. </w:t>
      </w:r>
    </w:p>
    <w:p w:rsidR="007F0778" w:rsidRDefault="007F0778" w:rsidP="00AF4AA6">
      <w:pPr>
        <w:spacing w:line="276" w:lineRule="auto"/>
        <w:rPr>
          <w:rFonts w:cs="Arial"/>
          <w:bCs/>
          <w:szCs w:val="22"/>
          <w:lang w:val="es-ES"/>
        </w:rPr>
      </w:pPr>
    </w:p>
    <w:p w:rsidR="007F0778" w:rsidRDefault="007F0778" w:rsidP="00AF4AA6">
      <w:pPr>
        <w:spacing w:line="276" w:lineRule="auto"/>
        <w:rPr>
          <w:rFonts w:cs="Arial"/>
          <w:bCs/>
          <w:szCs w:val="22"/>
          <w:lang w:val="es-ES"/>
        </w:rPr>
      </w:pPr>
      <w:r>
        <w:rPr>
          <w:rFonts w:cs="Arial"/>
          <w:bCs/>
          <w:szCs w:val="22"/>
          <w:lang w:val="es-ES"/>
        </w:rPr>
        <w:t>L</w:t>
      </w:r>
      <w:r w:rsidR="00AF4AA6" w:rsidRPr="00AF4AA6">
        <w:rPr>
          <w:rFonts w:cs="Arial"/>
          <w:bCs/>
          <w:szCs w:val="22"/>
          <w:lang w:val="es-ES"/>
        </w:rPr>
        <w:t xml:space="preserve">os beneficiarios del subsidio deberán presentar en el Depto. Contable copia del ANEXO I “Presupuesto estimado Preliminar”. </w:t>
      </w:r>
    </w:p>
    <w:p w:rsidR="007F0778" w:rsidRDefault="007F0778" w:rsidP="00AF4AA6">
      <w:pPr>
        <w:spacing w:line="276" w:lineRule="auto"/>
        <w:rPr>
          <w:rFonts w:cs="Arial"/>
          <w:bCs/>
          <w:szCs w:val="22"/>
          <w:lang w:val="es-ES"/>
        </w:rPr>
      </w:pPr>
    </w:p>
    <w:p w:rsidR="00AF4AA6" w:rsidRPr="00AF4AA6" w:rsidRDefault="007F0778" w:rsidP="00AF4AA6">
      <w:pPr>
        <w:spacing w:line="276" w:lineRule="auto"/>
        <w:rPr>
          <w:rFonts w:cs="Arial"/>
          <w:bCs/>
          <w:szCs w:val="22"/>
          <w:lang w:val="es-ES"/>
        </w:rPr>
      </w:pPr>
      <w:r>
        <w:rPr>
          <w:rFonts w:cs="Arial"/>
          <w:bCs/>
          <w:szCs w:val="22"/>
          <w:lang w:val="es-ES"/>
        </w:rPr>
        <w:t>El período a presupuestar será por el término de un año, luego de finalizada la rendición anterior.</w:t>
      </w:r>
    </w:p>
    <w:p w:rsidR="00AF4AA6" w:rsidRPr="00AF4AA6" w:rsidRDefault="00AF4AA6" w:rsidP="00AF4AA6">
      <w:pPr>
        <w:spacing w:line="276" w:lineRule="auto"/>
        <w:rPr>
          <w:rFonts w:cs="Arial"/>
          <w:bCs/>
          <w:szCs w:val="22"/>
          <w:lang w:val="es-ES"/>
        </w:rPr>
      </w:pPr>
    </w:p>
    <w:p w:rsidR="00AF4AA6" w:rsidRDefault="007F0778" w:rsidP="00AF4AA6">
      <w:pPr>
        <w:spacing w:line="276" w:lineRule="auto"/>
        <w:rPr>
          <w:rFonts w:cs="Arial"/>
          <w:szCs w:val="22"/>
          <w:lang w:val="es-AR"/>
        </w:rPr>
      </w:pPr>
      <w:r w:rsidRPr="007F0778">
        <w:rPr>
          <w:rFonts w:cs="Arial"/>
          <w:szCs w:val="22"/>
          <w:lang w:val="es-AR"/>
        </w:rPr>
        <w:t>El presupuesto estimado preliminar deberá ser autorizado previamente por la secretaria de investigaciones científicas.</w:t>
      </w:r>
    </w:p>
    <w:p w:rsidR="007F0778" w:rsidRDefault="007F0778" w:rsidP="00AF4AA6">
      <w:pPr>
        <w:spacing w:line="276" w:lineRule="auto"/>
        <w:rPr>
          <w:rFonts w:cs="Arial"/>
          <w:szCs w:val="22"/>
          <w:lang w:val="es-AR"/>
        </w:rPr>
      </w:pPr>
    </w:p>
    <w:p w:rsidR="007F0778" w:rsidRPr="00AF4AA6" w:rsidRDefault="007F0778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Pr="007F0778" w:rsidRDefault="00AF4AA6" w:rsidP="007F0778">
      <w:pPr>
        <w:spacing w:line="276" w:lineRule="auto"/>
        <w:rPr>
          <w:rFonts w:cs="Arial"/>
          <w:b/>
          <w:szCs w:val="22"/>
          <w:lang w:val="es-AR"/>
        </w:rPr>
      </w:pPr>
      <w:r w:rsidRPr="00AF4AA6">
        <w:rPr>
          <w:rFonts w:cs="Arial"/>
          <w:b/>
          <w:szCs w:val="22"/>
          <w:lang w:val="es-AR"/>
        </w:rPr>
        <w:t>2-</w:t>
      </w:r>
      <w:r w:rsidRPr="00AF4AA6">
        <w:rPr>
          <w:rFonts w:cs="Arial"/>
          <w:szCs w:val="22"/>
          <w:u w:val="single"/>
          <w:lang w:val="es-AR"/>
        </w:rPr>
        <w:t>Otorgamiento de los fondos</w:t>
      </w:r>
      <w:r w:rsidRPr="00AF4AA6">
        <w:rPr>
          <w:rFonts w:cs="Arial"/>
          <w:szCs w:val="22"/>
          <w:lang w:val="es-AR"/>
        </w:rPr>
        <w:t>:</w:t>
      </w:r>
      <w:r w:rsidRPr="00AF4AA6">
        <w:rPr>
          <w:rFonts w:cs="Arial"/>
          <w:b/>
          <w:szCs w:val="22"/>
          <w:lang w:val="es-AR"/>
        </w:rPr>
        <w:t xml:space="preserve"> </w:t>
      </w:r>
      <w:r w:rsidRPr="00AF4AA6">
        <w:rPr>
          <w:rFonts w:cs="Arial"/>
          <w:szCs w:val="22"/>
          <w:lang w:val="es-AR"/>
        </w:rPr>
        <w:t>El beneficiario de los mismos podrá optar por alguna de las siguientes modalidades:</w:t>
      </w:r>
    </w:p>
    <w:p w:rsidR="00AF4AA6" w:rsidRPr="00AF4AA6" w:rsidRDefault="00AF4AA6" w:rsidP="00AF4AA6">
      <w:pPr>
        <w:spacing w:line="276" w:lineRule="auto"/>
        <w:rPr>
          <w:rFonts w:cs="Arial"/>
          <w:szCs w:val="22"/>
          <w:lang w:val="es-AR"/>
        </w:rPr>
      </w:pPr>
    </w:p>
    <w:p w:rsidR="00AF4AA6" w:rsidRPr="00AF4AA6" w:rsidRDefault="00AF4AA6" w:rsidP="00AF4AA6">
      <w:pPr>
        <w:numPr>
          <w:ilvl w:val="0"/>
          <w:numId w:val="3"/>
        </w:numPr>
        <w:spacing w:line="276" w:lineRule="auto"/>
        <w:rPr>
          <w:rFonts w:cs="Arial"/>
          <w:szCs w:val="22"/>
          <w:lang w:val="es-AR"/>
        </w:rPr>
      </w:pPr>
      <w:r w:rsidRPr="00AF4AA6">
        <w:rPr>
          <w:rFonts w:cs="Arial"/>
          <w:b/>
          <w:szCs w:val="22"/>
          <w:u w:val="single"/>
          <w:lang w:val="es-AR"/>
        </w:rPr>
        <w:t>Solicitud de Reintegro:</w:t>
      </w:r>
    </w:p>
    <w:p w:rsidR="00AF4AA6" w:rsidRPr="00AF4AA6" w:rsidRDefault="00AF4AA6" w:rsidP="00AF4AA6">
      <w:pPr>
        <w:spacing w:line="276" w:lineRule="auto"/>
        <w:ind w:left="720"/>
        <w:rPr>
          <w:rFonts w:cs="Arial"/>
          <w:szCs w:val="22"/>
          <w:lang w:val="es-AR"/>
        </w:rPr>
      </w:pPr>
    </w:p>
    <w:p w:rsidR="00AF4AA6" w:rsidRPr="00AF4AA6" w:rsidRDefault="00AF4AA6" w:rsidP="00AF4AA6">
      <w:pPr>
        <w:spacing w:line="276" w:lineRule="auto"/>
        <w:ind w:left="720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 xml:space="preserve">Se otorga a través de una nota presentada por el Director del Proyecto, en la cual solicita el reintegro de gastos indicando el monto requerido con los comprobantes respaldatorios (no deben superar los $3.000 por comprobante). </w:t>
      </w:r>
    </w:p>
    <w:p w:rsidR="00AF4AA6" w:rsidRPr="00AF4AA6" w:rsidRDefault="00AF4AA6" w:rsidP="00AF4AA6">
      <w:pPr>
        <w:spacing w:line="276" w:lineRule="auto"/>
        <w:ind w:left="720"/>
        <w:rPr>
          <w:rFonts w:cs="Arial"/>
          <w:szCs w:val="22"/>
          <w:lang w:val="es-AR"/>
        </w:rPr>
      </w:pPr>
    </w:p>
    <w:p w:rsidR="00AF4AA6" w:rsidRPr="00AF4AA6" w:rsidRDefault="00AF4AA6" w:rsidP="00AF4AA6">
      <w:pPr>
        <w:spacing w:line="276" w:lineRule="auto"/>
        <w:ind w:left="720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 xml:space="preserve">Dicha nota debe ser debidamente autorizada por la Secretaría de Investigación y Vinculación Tecnológica y el Jefe Contable. </w:t>
      </w:r>
    </w:p>
    <w:p w:rsidR="00AF4AA6" w:rsidRPr="00AF4AA6" w:rsidRDefault="00AF4AA6" w:rsidP="00AF4AA6">
      <w:pPr>
        <w:spacing w:line="276" w:lineRule="auto"/>
        <w:ind w:left="720"/>
        <w:rPr>
          <w:rFonts w:cs="Arial"/>
          <w:szCs w:val="22"/>
          <w:lang w:val="es-AR"/>
        </w:rPr>
      </w:pPr>
    </w:p>
    <w:p w:rsidR="00AF4AA6" w:rsidRPr="00AF4AA6" w:rsidRDefault="00AF4AA6" w:rsidP="00AF4AA6">
      <w:pPr>
        <w:spacing w:line="276" w:lineRule="auto"/>
        <w:ind w:left="720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>Una vez autorizada, el Depto. Contable la adjunta al expediente creado por investigador para remitirlo a Despacho para la confección del Acto Resolutivo.</w:t>
      </w:r>
    </w:p>
    <w:p w:rsidR="00AF4AA6" w:rsidRPr="00AF4AA6" w:rsidRDefault="00AF4AA6" w:rsidP="00AF4AA6">
      <w:pPr>
        <w:spacing w:line="276" w:lineRule="auto"/>
        <w:ind w:left="720"/>
        <w:rPr>
          <w:rFonts w:cs="Arial"/>
          <w:szCs w:val="22"/>
          <w:lang w:val="es-AR"/>
        </w:rPr>
      </w:pPr>
    </w:p>
    <w:p w:rsidR="00AF4AA6" w:rsidRPr="00AF4AA6" w:rsidRDefault="00AF4AA6" w:rsidP="00AF4AA6">
      <w:pPr>
        <w:spacing w:line="276" w:lineRule="auto"/>
        <w:ind w:left="720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>Cuando el Depto. Contable recibe el expediente remitido por Despacho, realiza la liquidación del reintegro de gastos en el Sistema SIU Pilagá.</w:t>
      </w:r>
    </w:p>
    <w:p w:rsidR="00AF4AA6" w:rsidRPr="00AF4AA6" w:rsidRDefault="00AF4AA6" w:rsidP="00AF4AA6">
      <w:pPr>
        <w:spacing w:line="276" w:lineRule="auto"/>
        <w:ind w:left="720"/>
        <w:rPr>
          <w:rFonts w:cs="Arial"/>
          <w:szCs w:val="22"/>
          <w:lang w:val="es-AR"/>
        </w:rPr>
      </w:pPr>
    </w:p>
    <w:p w:rsidR="00AF4AA6" w:rsidRPr="00AF4AA6" w:rsidRDefault="00AF4AA6" w:rsidP="00AF4AA6">
      <w:pPr>
        <w:spacing w:line="276" w:lineRule="auto"/>
        <w:ind w:left="720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 xml:space="preserve">Realizada la liquidación, el expediente pasa a Tesorería para su pago. </w:t>
      </w:r>
    </w:p>
    <w:p w:rsidR="00AF4AA6" w:rsidRPr="00AF4AA6" w:rsidRDefault="00AF4AA6" w:rsidP="00AF4AA6">
      <w:pPr>
        <w:spacing w:line="276" w:lineRule="auto"/>
        <w:ind w:left="720"/>
        <w:rPr>
          <w:rFonts w:cs="Arial"/>
          <w:szCs w:val="22"/>
          <w:lang w:val="es-AR"/>
        </w:rPr>
      </w:pPr>
    </w:p>
    <w:p w:rsidR="00AF4AA6" w:rsidRPr="00AF4AA6" w:rsidRDefault="00AF4AA6" w:rsidP="00AF4AA6">
      <w:pPr>
        <w:spacing w:line="276" w:lineRule="auto"/>
        <w:ind w:left="708" w:firstLine="12"/>
        <w:rPr>
          <w:rFonts w:cs="Arial"/>
          <w:szCs w:val="22"/>
          <w:lang w:val="es-AR"/>
        </w:rPr>
      </w:pPr>
      <w:r w:rsidRPr="00AF4AA6">
        <w:rPr>
          <w:rFonts w:cs="Arial"/>
          <w:bCs/>
          <w:szCs w:val="22"/>
          <w:lang w:val="es-ES"/>
        </w:rPr>
        <w:t xml:space="preserve">Finalizado el gasto total del proyecto, el Depto. de Tesorería remite el expediente al Depto. Responsables de la UNLP  para su posterior descargo. (Ver punto 3 </w:t>
      </w:r>
      <w:r w:rsidRPr="00AF4AA6">
        <w:rPr>
          <w:rFonts w:cs="Arial"/>
          <w:szCs w:val="22"/>
          <w:lang w:val="es-AR"/>
        </w:rPr>
        <w:t>Rendición del subsidio)</w:t>
      </w:r>
    </w:p>
    <w:p w:rsidR="00AF4AA6" w:rsidRPr="00AF4AA6" w:rsidRDefault="00AF4AA6" w:rsidP="00AF4AA6"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AR"/>
        </w:rPr>
      </w:pPr>
    </w:p>
    <w:p w:rsidR="00AF4AA6" w:rsidRPr="00AF4AA6" w:rsidRDefault="00AF4AA6" w:rsidP="00AF4AA6">
      <w:pPr>
        <w:numPr>
          <w:ilvl w:val="0"/>
          <w:numId w:val="3"/>
        </w:numPr>
        <w:spacing w:line="276" w:lineRule="auto"/>
        <w:rPr>
          <w:rFonts w:cs="Arial"/>
          <w:szCs w:val="22"/>
          <w:lang w:val="es-AR"/>
        </w:rPr>
      </w:pPr>
      <w:r w:rsidRPr="00AF4AA6">
        <w:rPr>
          <w:rFonts w:cs="Arial"/>
          <w:b/>
          <w:szCs w:val="22"/>
          <w:u w:val="single"/>
          <w:lang w:val="es-AR"/>
        </w:rPr>
        <w:t>Solicitud de Compra:</w:t>
      </w:r>
    </w:p>
    <w:p w:rsidR="00AF4AA6" w:rsidRPr="00AF4AA6" w:rsidRDefault="00AF4AA6" w:rsidP="00AF4AA6"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AR"/>
        </w:rPr>
      </w:pPr>
    </w:p>
    <w:p w:rsidR="00AF4AA6" w:rsidRPr="00AF4AA6" w:rsidRDefault="00AF4AA6" w:rsidP="00AF4AA6">
      <w:pPr>
        <w:spacing w:line="276" w:lineRule="auto"/>
        <w:ind w:left="708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 xml:space="preserve">El Director del proyecto genera una solicitud de compra a través del sistema de compras de la Facultad. </w:t>
      </w:r>
    </w:p>
    <w:p w:rsidR="00AF4AA6" w:rsidRPr="00AF4AA6" w:rsidRDefault="00AF4AA6" w:rsidP="00AF4AA6">
      <w:pPr>
        <w:spacing w:line="276" w:lineRule="auto"/>
        <w:ind w:left="708"/>
        <w:rPr>
          <w:rFonts w:cs="Arial"/>
          <w:szCs w:val="22"/>
          <w:lang w:val="es-AR"/>
        </w:rPr>
      </w:pPr>
    </w:p>
    <w:p w:rsidR="00AF4AA6" w:rsidRPr="00AF4AA6" w:rsidRDefault="00AF4AA6" w:rsidP="00AF4AA6">
      <w:pPr>
        <w:pStyle w:val="Prrafodelista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es-AR"/>
        </w:rPr>
      </w:pPr>
      <w:r w:rsidRPr="00AF4AA6">
        <w:rPr>
          <w:rFonts w:ascii="Arial" w:hAnsi="Arial" w:cs="Arial"/>
          <w:sz w:val="22"/>
          <w:szCs w:val="22"/>
          <w:lang w:val="es-AR"/>
        </w:rPr>
        <w:t>El Departamento de Compras, recibe la solicitud generada y verifica si el solicitante recomienda proveedor y adjunta presupuesto. Caso contrario, deberá solicitar cotización para determinar justiprecio. Asimismo, deberá gestionar la firma de la nota-solicitud de compra por la Unidad Requirente.</w:t>
      </w:r>
    </w:p>
    <w:p w:rsidR="00AF4AA6" w:rsidRPr="00AF4AA6" w:rsidRDefault="00AF4AA6" w:rsidP="00AF4AA6">
      <w:pPr>
        <w:pStyle w:val="Prrafodelista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es-AR"/>
        </w:rPr>
      </w:pPr>
    </w:p>
    <w:p w:rsidR="00AF4AA6" w:rsidRPr="00AF4AA6" w:rsidRDefault="00AF4AA6" w:rsidP="00AF4AA6">
      <w:pPr>
        <w:pStyle w:val="Prrafodelista"/>
        <w:tabs>
          <w:tab w:val="left" w:pos="851"/>
        </w:tabs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Arial" w:hAnsi="Arial" w:cs="Arial"/>
          <w:sz w:val="22"/>
          <w:szCs w:val="22"/>
          <w:lang w:val="es-AR"/>
        </w:rPr>
      </w:pPr>
      <w:r w:rsidRPr="00AF4AA6">
        <w:rPr>
          <w:rFonts w:ascii="Arial" w:hAnsi="Arial" w:cs="Arial"/>
          <w:sz w:val="22"/>
          <w:szCs w:val="22"/>
          <w:lang w:val="es-AR"/>
        </w:rPr>
        <w:t>Firmada la nota-solicitud de compra, el Departamento de Compras deberá solicitar la creación del corresponde del expediente madre en Mesa de Entradas.</w:t>
      </w:r>
    </w:p>
    <w:p w:rsidR="00AF4AA6" w:rsidRPr="00AF4AA6" w:rsidRDefault="00AF4AA6" w:rsidP="00AF4AA6">
      <w:pPr>
        <w:pStyle w:val="Prrafodelista"/>
        <w:tabs>
          <w:tab w:val="left" w:pos="851"/>
        </w:tabs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Arial" w:hAnsi="Arial" w:cs="Arial"/>
          <w:sz w:val="22"/>
          <w:szCs w:val="22"/>
          <w:lang w:val="es-AR"/>
        </w:rPr>
      </w:pPr>
    </w:p>
    <w:p w:rsidR="00AF4AA6" w:rsidRPr="00AF4AA6" w:rsidRDefault="00AF4AA6" w:rsidP="00AF4AA6">
      <w:pPr>
        <w:pStyle w:val="Prrafodelista"/>
        <w:tabs>
          <w:tab w:val="left" w:pos="851"/>
        </w:tabs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Arial" w:hAnsi="Arial" w:cs="Arial"/>
          <w:sz w:val="22"/>
          <w:szCs w:val="22"/>
          <w:lang w:val="es-AR"/>
        </w:rPr>
      </w:pPr>
      <w:r w:rsidRPr="00AF4AA6">
        <w:rPr>
          <w:rFonts w:ascii="Arial" w:hAnsi="Arial" w:cs="Arial"/>
          <w:sz w:val="22"/>
          <w:szCs w:val="22"/>
          <w:lang w:val="es-AR"/>
        </w:rPr>
        <w:t>Creado el corresponde, el Departamento Contable verifica la existencia de crédito suficiente. Si corresponde, envía el expediente a Decanato para su autorización.</w:t>
      </w:r>
    </w:p>
    <w:p w:rsidR="00AF4AA6" w:rsidRPr="00AF4AA6" w:rsidRDefault="00AF4AA6" w:rsidP="00AF4AA6">
      <w:pPr>
        <w:pStyle w:val="Prrafodelista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es-AR"/>
        </w:rPr>
      </w:pPr>
    </w:p>
    <w:p w:rsidR="00AF4AA6" w:rsidRPr="00AF4AA6" w:rsidRDefault="00AF4AA6" w:rsidP="00AF4AA6">
      <w:pPr>
        <w:pStyle w:val="Prrafodelista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es-AR"/>
        </w:rPr>
      </w:pPr>
      <w:r w:rsidRPr="00AF4AA6">
        <w:rPr>
          <w:rFonts w:ascii="Arial" w:hAnsi="Arial" w:cs="Arial"/>
          <w:sz w:val="22"/>
          <w:szCs w:val="22"/>
          <w:lang w:val="es-AR"/>
        </w:rPr>
        <w:t>Autorizado el gasto, el Departamento de Compras debe gestionar y tramitar el procedimiento de contratación que corresponda debiendo contemplar diferentes recaudos según el importe de la erogación, a-saber:</w:t>
      </w:r>
    </w:p>
    <w:p w:rsidR="00AF4AA6" w:rsidRPr="00AF4AA6" w:rsidRDefault="00AF4AA6" w:rsidP="00AF4AA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es-AR"/>
        </w:rPr>
      </w:pPr>
      <w:r w:rsidRPr="00AF4AA6">
        <w:rPr>
          <w:rFonts w:ascii="Arial" w:hAnsi="Arial" w:cs="Arial"/>
          <w:sz w:val="22"/>
          <w:szCs w:val="22"/>
          <w:lang w:val="es-AR"/>
        </w:rPr>
        <w:t>Gastos hasta $10.000, deben tramitarse de acuerdo a lo dispuesto por la Res. 1052/16 de Universidad Nacional de La Plata.</w:t>
      </w:r>
    </w:p>
    <w:p w:rsidR="00AF4AA6" w:rsidRPr="00AF4AA6" w:rsidRDefault="00AF4AA6" w:rsidP="00AF4AA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es-AR"/>
        </w:rPr>
      </w:pPr>
      <w:r w:rsidRPr="00AF4AA6">
        <w:rPr>
          <w:rFonts w:ascii="Arial" w:hAnsi="Arial" w:cs="Arial"/>
          <w:sz w:val="22"/>
          <w:szCs w:val="22"/>
          <w:lang w:val="es-AR"/>
        </w:rPr>
        <w:t>Gastos de más de $10.000, deben tramitarse mediante expediente y emisión de orden de compra previa sustanciación del procedimiento de contratación que corresponda de acuerdo a lo establecido por la Resolución 734/16 y 1053/16 de Universidad Nacional de La Plata:</w:t>
      </w:r>
    </w:p>
    <w:p w:rsidR="00AF4AA6" w:rsidRPr="00AF4AA6" w:rsidRDefault="00AF4AA6" w:rsidP="00AF4AA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276" w:hanging="283"/>
        <w:contextualSpacing/>
        <w:jc w:val="both"/>
        <w:rPr>
          <w:rFonts w:ascii="Arial" w:hAnsi="Arial" w:cs="Arial"/>
          <w:sz w:val="22"/>
          <w:szCs w:val="22"/>
          <w:lang w:val="es-AR"/>
        </w:rPr>
      </w:pPr>
      <w:r w:rsidRPr="00AF4AA6">
        <w:rPr>
          <w:rFonts w:ascii="Arial" w:hAnsi="Arial" w:cs="Arial"/>
          <w:sz w:val="22"/>
          <w:szCs w:val="22"/>
          <w:lang w:val="es-AR"/>
        </w:rPr>
        <w:t>Contratación Directa por Trámite Simplificado: Hasta $75.000</w:t>
      </w:r>
    </w:p>
    <w:p w:rsidR="00AF4AA6" w:rsidRPr="00AF4AA6" w:rsidRDefault="00AF4AA6" w:rsidP="00AF4AA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276" w:hanging="283"/>
        <w:contextualSpacing/>
        <w:jc w:val="both"/>
        <w:rPr>
          <w:rFonts w:ascii="Arial" w:hAnsi="Arial" w:cs="Arial"/>
          <w:sz w:val="22"/>
          <w:szCs w:val="22"/>
          <w:lang w:val="es-AR"/>
        </w:rPr>
      </w:pPr>
      <w:r w:rsidRPr="00AF4AA6">
        <w:rPr>
          <w:rFonts w:ascii="Arial" w:hAnsi="Arial" w:cs="Arial"/>
          <w:sz w:val="22"/>
          <w:szCs w:val="22"/>
          <w:lang w:val="es-AR"/>
        </w:rPr>
        <w:t>Contratación Directa: de $75.001 a $1.300.000</w:t>
      </w:r>
    </w:p>
    <w:p w:rsidR="00AF4AA6" w:rsidRPr="00AF4AA6" w:rsidRDefault="00AF4AA6" w:rsidP="00AF4AA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276" w:hanging="283"/>
        <w:contextualSpacing/>
        <w:jc w:val="both"/>
        <w:rPr>
          <w:rFonts w:ascii="Arial" w:hAnsi="Arial" w:cs="Arial"/>
          <w:sz w:val="22"/>
          <w:szCs w:val="22"/>
          <w:lang w:val="es-AR"/>
        </w:rPr>
      </w:pPr>
      <w:r w:rsidRPr="00AF4AA6">
        <w:rPr>
          <w:rFonts w:ascii="Arial" w:hAnsi="Arial" w:cs="Arial"/>
          <w:sz w:val="22"/>
          <w:szCs w:val="22"/>
          <w:lang w:val="es-AR"/>
        </w:rPr>
        <w:t>Licitación Privada o concurso privado: de $1.300.001 a $6.000.000</w:t>
      </w:r>
    </w:p>
    <w:p w:rsidR="00AF4AA6" w:rsidRPr="00AF4AA6" w:rsidRDefault="00AF4AA6" w:rsidP="00AF4AA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276" w:hanging="283"/>
        <w:contextualSpacing/>
        <w:jc w:val="both"/>
        <w:rPr>
          <w:rFonts w:ascii="Arial" w:hAnsi="Arial" w:cs="Arial"/>
          <w:sz w:val="22"/>
          <w:szCs w:val="22"/>
          <w:lang w:val="es-AR"/>
        </w:rPr>
      </w:pPr>
      <w:r w:rsidRPr="00AF4AA6">
        <w:rPr>
          <w:rFonts w:ascii="Arial" w:hAnsi="Arial" w:cs="Arial"/>
          <w:sz w:val="22"/>
          <w:szCs w:val="22"/>
          <w:lang w:val="es-AR"/>
        </w:rPr>
        <w:t>Licitación Pública o concurso público: mayor a $6.000.000</w:t>
      </w:r>
    </w:p>
    <w:p w:rsidR="00AF4AA6" w:rsidRPr="00AF4AA6" w:rsidRDefault="00AF4AA6" w:rsidP="00AF4AA6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s-AR"/>
        </w:rPr>
      </w:pPr>
    </w:p>
    <w:p w:rsidR="00AF4AA6" w:rsidRPr="00AF4AA6" w:rsidRDefault="00AF4AA6" w:rsidP="00AF4AA6">
      <w:pPr>
        <w:pStyle w:val="Prrafodelista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es-AR"/>
        </w:rPr>
      </w:pPr>
      <w:r w:rsidRPr="00AF4AA6">
        <w:rPr>
          <w:rFonts w:ascii="Arial" w:hAnsi="Arial" w:cs="Arial"/>
          <w:sz w:val="22"/>
          <w:szCs w:val="22"/>
          <w:lang w:val="es-AR"/>
        </w:rPr>
        <w:t>La Unidad Requirente presta conformidad al bien adquirido o al servicio recibido. En caso de recibir remito deberá enviarlo a la Dirección Económica Financiera</w:t>
      </w:r>
    </w:p>
    <w:p w:rsidR="00AF4AA6" w:rsidRPr="00AF4AA6" w:rsidRDefault="00AF4AA6" w:rsidP="00AF4AA6">
      <w:pPr>
        <w:pStyle w:val="Prrafodelista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es-AR"/>
        </w:rPr>
      </w:pPr>
    </w:p>
    <w:p w:rsidR="00AF4AA6" w:rsidRPr="00AF4AA6" w:rsidRDefault="00AF4AA6" w:rsidP="00AF4AA6">
      <w:pPr>
        <w:pStyle w:val="Prrafodelista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es-AR"/>
        </w:rPr>
      </w:pPr>
      <w:r w:rsidRPr="00AF4AA6">
        <w:rPr>
          <w:rFonts w:ascii="Arial" w:hAnsi="Arial" w:cs="Arial"/>
          <w:sz w:val="22"/>
          <w:szCs w:val="22"/>
          <w:lang w:val="es-AR"/>
        </w:rPr>
        <w:t>La Dirección Económico Financiera gestiona la cancelación de la factura del proveedor prestador.</w:t>
      </w:r>
    </w:p>
    <w:p w:rsidR="00AF4AA6" w:rsidRPr="00AF4AA6" w:rsidRDefault="00AF4AA6" w:rsidP="00AF4AA6">
      <w:pPr>
        <w:spacing w:line="276" w:lineRule="auto"/>
        <w:ind w:left="708"/>
        <w:rPr>
          <w:rFonts w:cs="Arial"/>
          <w:szCs w:val="22"/>
          <w:lang w:val="es-AR"/>
        </w:rPr>
      </w:pPr>
    </w:p>
    <w:p w:rsidR="00AF4AA6" w:rsidRPr="00AF4AA6" w:rsidRDefault="00AF4AA6" w:rsidP="00AF4AA6">
      <w:pPr>
        <w:spacing w:line="276" w:lineRule="auto"/>
        <w:ind w:left="708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>En el caso de bienes inventariables, luego que la Unidad Requirente preste conformidad del bien adquirido y se realice el pago al proveedor, se deberá confeccionar la planilla de inventario con el objeto de registrar su ingreso patrimonial a la Universidad.</w:t>
      </w:r>
    </w:p>
    <w:p w:rsidR="00AF4AA6" w:rsidRPr="00AF4AA6" w:rsidRDefault="00AF4AA6" w:rsidP="00AF4AA6">
      <w:pPr>
        <w:spacing w:line="276" w:lineRule="auto"/>
        <w:ind w:left="708"/>
        <w:rPr>
          <w:rFonts w:cs="Arial"/>
          <w:szCs w:val="22"/>
          <w:lang w:val="es-AR"/>
        </w:rPr>
      </w:pPr>
    </w:p>
    <w:p w:rsidR="00AF4AA6" w:rsidRPr="00AF4AA6" w:rsidRDefault="00AF4AA6" w:rsidP="00AF4AA6">
      <w:pPr>
        <w:spacing w:line="276" w:lineRule="auto"/>
        <w:ind w:left="708" w:firstLine="12"/>
        <w:rPr>
          <w:rFonts w:cs="Arial"/>
          <w:szCs w:val="22"/>
          <w:lang w:val="es-AR"/>
        </w:rPr>
      </w:pPr>
      <w:r w:rsidRPr="00AF4AA6">
        <w:rPr>
          <w:rFonts w:cs="Arial"/>
          <w:bCs/>
          <w:szCs w:val="22"/>
          <w:lang w:val="es-ES"/>
        </w:rPr>
        <w:t xml:space="preserve">Finalizado el gasto total del proyecto, el Depto. de Tesorería remite el expediente al Depto. Responsables de la UNLP  para su posterior descargo. (Ver punto 3 </w:t>
      </w:r>
      <w:r w:rsidRPr="00AF4AA6">
        <w:rPr>
          <w:rFonts w:cs="Arial"/>
          <w:szCs w:val="22"/>
          <w:lang w:val="es-AR"/>
        </w:rPr>
        <w:t>Rendición del subsidio)</w:t>
      </w:r>
    </w:p>
    <w:p w:rsid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P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P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  <w:r w:rsidRPr="00AF4AA6">
        <w:rPr>
          <w:rFonts w:cs="Arial"/>
          <w:b/>
          <w:szCs w:val="22"/>
          <w:lang w:val="es-AR"/>
        </w:rPr>
        <w:t>3-</w:t>
      </w:r>
      <w:r w:rsidRPr="00AF4AA6">
        <w:rPr>
          <w:rFonts w:cs="Arial"/>
          <w:szCs w:val="22"/>
          <w:u w:val="single"/>
          <w:lang w:val="es-AR"/>
        </w:rPr>
        <w:t>Rendición del subsidio</w:t>
      </w:r>
      <w:r w:rsidRPr="00AF4AA6">
        <w:rPr>
          <w:rFonts w:cs="Arial"/>
          <w:szCs w:val="22"/>
          <w:lang w:val="es-AR"/>
        </w:rPr>
        <w:t>:</w:t>
      </w:r>
      <w:r w:rsidRPr="00AF4AA6">
        <w:rPr>
          <w:rFonts w:cs="Arial"/>
          <w:b/>
          <w:szCs w:val="22"/>
          <w:lang w:val="es-AR"/>
        </w:rPr>
        <w:t xml:space="preserve"> </w:t>
      </w:r>
    </w:p>
    <w:p w:rsidR="00AF4AA6" w:rsidRP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Pr="00AF4AA6" w:rsidRDefault="00AF4AA6" w:rsidP="00AF4AA6">
      <w:pPr>
        <w:spacing w:line="276" w:lineRule="auto"/>
        <w:ind w:left="708" w:firstLine="12"/>
        <w:rPr>
          <w:rFonts w:cs="Arial"/>
          <w:bCs/>
          <w:szCs w:val="22"/>
          <w:lang w:val="es-ES"/>
        </w:rPr>
      </w:pPr>
      <w:r w:rsidRPr="00AF4AA6">
        <w:rPr>
          <w:rFonts w:cs="Arial"/>
          <w:bCs/>
          <w:szCs w:val="22"/>
          <w:lang w:val="es-ES"/>
        </w:rPr>
        <w:t xml:space="preserve">Los beneficiarios del subsidio deberán presentar en el Depto. Contable el </w:t>
      </w:r>
      <w:r w:rsidRPr="007F0778">
        <w:rPr>
          <w:rFonts w:cs="Arial"/>
          <w:b/>
          <w:bCs/>
          <w:szCs w:val="22"/>
          <w:lang w:val="es-ES"/>
        </w:rPr>
        <w:t>ANEXO II “Planilla para rendición de subsidios”,</w:t>
      </w:r>
      <w:r w:rsidRPr="00AF4AA6">
        <w:rPr>
          <w:rFonts w:cs="Arial"/>
          <w:bCs/>
          <w:szCs w:val="22"/>
          <w:lang w:val="es-ES"/>
        </w:rPr>
        <w:t xml:space="preserve"> en la cual detallarán por concepto de gasto los comprobantes de lo ejecutado con firma del titular del subsidio.</w:t>
      </w:r>
    </w:p>
    <w:p w:rsidR="00AF4AA6" w:rsidRPr="00AF4AA6" w:rsidRDefault="00AF4AA6" w:rsidP="00AF4AA6">
      <w:pPr>
        <w:spacing w:line="276" w:lineRule="auto"/>
        <w:ind w:left="708" w:firstLine="12"/>
        <w:rPr>
          <w:rFonts w:cs="Arial"/>
          <w:bCs/>
          <w:szCs w:val="22"/>
          <w:lang w:val="es-ES"/>
        </w:rPr>
      </w:pPr>
    </w:p>
    <w:p w:rsidR="00AF4AA6" w:rsidRPr="00AF4AA6" w:rsidRDefault="00AF4AA6" w:rsidP="00AF4AA6">
      <w:pPr>
        <w:spacing w:line="276" w:lineRule="auto"/>
        <w:ind w:left="708" w:firstLine="12"/>
        <w:rPr>
          <w:rFonts w:cs="Arial"/>
          <w:bCs/>
          <w:szCs w:val="22"/>
          <w:lang w:val="es-ES"/>
        </w:rPr>
      </w:pPr>
      <w:r w:rsidRPr="00AF4AA6">
        <w:rPr>
          <w:rFonts w:cs="Arial"/>
          <w:bCs/>
          <w:szCs w:val="22"/>
          <w:lang w:val="es-ES"/>
        </w:rPr>
        <w:t>El Depto. Contable corrobora que el Anexo II presentado corresponda con lo estipulado en el Anexo I y con lo efectivamente ejecutado por SIU Pilagá.</w:t>
      </w:r>
    </w:p>
    <w:p w:rsidR="00AF4AA6" w:rsidRPr="00AF4AA6" w:rsidRDefault="00AF4AA6" w:rsidP="00AF4AA6">
      <w:pPr>
        <w:spacing w:line="276" w:lineRule="auto"/>
        <w:ind w:left="708" w:firstLine="12"/>
        <w:rPr>
          <w:rFonts w:cs="Arial"/>
          <w:bCs/>
          <w:szCs w:val="22"/>
          <w:lang w:val="es-ES"/>
        </w:rPr>
      </w:pPr>
    </w:p>
    <w:p w:rsidR="00AF4AA6" w:rsidRPr="00AF4AA6" w:rsidRDefault="00AF4AA6" w:rsidP="00AF4AA6">
      <w:pPr>
        <w:spacing w:line="276" w:lineRule="auto"/>
        <w:ind w:left="708" w:firstLine="12"/>
        <w:rPr>
          <w:rFonts w:cs="Arial"/>
          <w:bCs/>
          <w:szCs w:val="22"/>
          <w:lang w:val="es-ES"/>
        </w:rPr>
      </w:pPr>
      <w:r w:rsidRPr="00AF4AA6">
        <w:rPr>
          <w:rFonts w:cs="Arial"/>
          <w:bCs/>
          <w:szCs w:val="22"/>
          <w:lang w:val="es-ES"/>
        </w:rPr>
        <w:t>Por último se adjuntan a dichos anexos, los expedientes y sus correspondes con el objeto de remitirlos al Depto. Responsables de la UNLP  para su posterior descargo.</w:t>
      </w:r>
    </w:p>
    <w:p w:rsidR="00AF4AA6" w:rsidRP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P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P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P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P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P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EE12F1" w:rsidRDefault="00EE12F1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EE12F1" w:rsidRDefault="00EE12F1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EE12F1" w:rsidRDefault="00EE12F1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EE12F1" w:rsidRDefault="00EE12F1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EE12F1" w:rsidRDefault="00EE12F1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AF4AA6" w:rsidRDefault="00AF4AA6" w:rsidP="00AF4AA6">
      <w:pPr>
        <w:spacing w:line="276" w:lineRule="auto"/>
        <w:rPr>
          <w:rFonts w:cs="Arial"/>
          <w:b/>
          <w:szCs w:val="22"/>
          <w:lang w:val="es-AR"/>
        </w:rPr>
      </w:pPr>
    </w:p>
    <w:p w:rsidR="007F0778" w:rsidRDefault="007F0778" w:rsidP="00AF4AA6">
      <w:pPr>
        <w:spacing w:line="276" w:lineRule="auto"/>
        <w:jc w:val="center"/>
        <w:rPr>
          <w:rFonts w:cs="Arial"/>
          <w:b/>
          <w:szCs w:val="22"/>
          <w:lang w:val="es-AR"/>
        </w:rPr>
      </w:pPr>
    </w:p>
    <w:p w:rsidR="00AF4AA6" w:rsidRPr="00AF4AA6" w:rsidRDefault="00AF4AA6" w:rsidP="00AF4AA6">
      <w:pPr>
        <w:spacing w:line="276" w:lineRule="auto"/>
        <w:jc w:val="center"/>
        <w:rPr>
          <w:rFonts w:cs="Arial"/>
          <w:b/>
          <w:szCs w:val="22"/>
          <w:lang w:val="es-AR"/>
        </w:rPr>
      </w:pPr>
      <w:r w:rsidRPr="00AF4AA6">
        <w:rPr>
          <w:rFonts w:cs="Arial"/>
          <w:b/>
          <w:szCs w:val="22"/>
          <w:lang w:val="es-AR"/>
        </w:rPr>
        <w:lastRenderedPageBreak/>
        <w:t>RENDICION ADELANTO DE FONDOS</w:t>
      </w:r>
    </w:p>
    <w:p w:rsidR="00AF4AA6" w:rsidRPr="00AF4AA6" w:rsidRDefault="00AF4AA6" w:rsidP="00AF4AA6">
      <w:pPr>
        <w:spacing w:line="276" w:lineRule="auto"/>
        <w:jc w:val="center"/>
        <w:rPr>
          <w:rFonts w:cs="Arial"/>
          <w:b/>
          <w:szCs w:val="22"/>
          <w:lang w:val="es-AR"/>
        </w:rPr>
      </w:pPr>
    </w:p>
    <w:p w:rsidR="00AF4AA6" w:rsidRPr="00AF4AA6" w:rsidRDefault="00AF4AA6" w:rsidP="00AF4AA6">
      <w:pPr>
        <w:numPr>
          <w:ilvl w:val="0"/>
          <w:numId w:val="6"/>
        </w:numPr>
        <w:spacing w:line="276" w:lineRule="auto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>Cada comprobante deberá estar pegado en hoja de papel A4. (Podrán acumularse sin encimar los correspondientes a combustibles o peajes).</w:t>
      </w:r>
    </w:p>
    <w:p w:rsidR="00AF4AA6" w:rsidRPr="00AF4AA6" w:rsidRDefault="00AF4AA6" w:rsidP="00AF4AA6">
      <w:pPr>
        <w:numPr>
          <w:ilvl w:val="0"/>
          <w:numId w:val="6"/>
        </w:numPr>
        <w:spacing w:line="276" w:lineRule="auto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>Los comprobantes deberán contener motivo del gasto, firma y sello del responsable del adelanto de fondos.</w:t>
      </w:r>
    </w:p>
    <w:p w:rsidR="00AF4AA6" w:rsidRPr="00AF4AA6" w:rsidRDefault="00AF4AA6" w:rsidP="00AF4AA6">
      <w:pPr>
        <w:numPr>
          <w:ilvl w:val="0"/>
          <w:numId w:val="6"/>
        </w:numPr>
        <w:spacing w:line="276" w:lineRule="auto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>No serán admitidos comprobantes con tachaduras o enmiendas que no estén salvados por el emisor, con sello y firma del mismo.</w:t>
      </w:r>
    </w:p>
    <w:p w:rsidR="00AF4AA6" w:rsidRPr="00AF4AA6" w:rsidRDefault="00AF4AA6" w:rsidP="00AF4AA6">
      <w:pPr>
        <w:numPr>
          <w:ilvl w:val="0"/>
          <w:numId w:val="6"/>
        </w:numPr>
        <w:spacing w:line="276" w:lineRule="auto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 xml:space="preserve">Los gastos de combustibles deben ser de Empresa YPF, serán acompañados con fotocopia de </w:t>
      </w:r>
      <w:smartTag w:uri="urn:schemas-microsoft-com:office:smarttags" w:element="PersonName">
        <w:smartTagPr>
          <w:attr w:name="ProductID" w:val="la C￩dula Verde"/>
        </w:smartTagPr>
        <w:smartTag w:uri="urn:schemas-microsoft-com:office:smarttags" w:element="PersonName">
          <w:smartTagPr>
            <w:attr w:name="ProductID" w:val="la C￩dula"/>
          </w:smartTagPr>
          <w:r w:rsidRPr="00AF4AA6">
            <w:rPr>
              <w:rFonts w:cs="Arial"/>
              <w:szCs w:val="22"/>
              <w:lang w:val="es-AR"/>
            </w:rPr>
            <w:t>la Cédula</w:t>
          </w:r>
        </w:smartTag>
        <w:r w:rsidRPr="00AF4AA6">
          <w:rPr>
            <w:rFonts w:cs="Arial"/>
            <w:szCs w:val="22"/>
            <w:lang w:val="es-AR"/>
          </w:rPr>
          <w:t xml:space="preserve"> Verde</w:t>
        </w:r>
      </w:smartTag>
      <w:r w:rsidRPr="00AF4AA6">
        <w:rPr>
          <w:rFonts w:cs="Arial"/>
          <w:szCs w:val="22"/>
          <w:lang w:val="es-AR"/>
        </w:rPr>
        <w:t xml:space="preserve"> del vehículo utilizado, en caso de ser vehículo particular, deberá presentar autorización de Autoridad competente (Decano).</w:t>
      </w:r>
    </w:p>
    <w:p w:rsidR="00AF4AA6" w:rsidRPr="00AF4AA6" w:rsidRDefault="00AF4AA6" w:rsidP="00AF4AA6">
      <w:pPr>
        <w:numPr>
          <w:ilvl w:val="0"/>
          <w:numId w:val="6"/>
        </w:numPr>
        <w:spacing w:line="276" w:lineRule="auto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>Los comprobantes deberán cumplir con los siguientes requisitos:</w:t>
      </w:r>
    </w:p>
    <w:p w:rsidR="00AF4AA6" w:rsidRPr="00AF4AA6" w:rsidRDefault="00AF4AA6" w:rsidP="00AF4AA6">
      <w:pPr>
        <w:numPr>
          <w:ilvl w:val="0"/>
          <w:numId w:val="7"/>
        </w:numPr>
        <w:spacing w:line="276" w:lineRule="auto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>Factura B o C;</w:t>
      </w:r>
      <w:r w:rsidR="007F0778">
        <w:rPr>
          <w:rFonts w:cs="Arial"/>
          <w:szCs w:val="22"/>
          <w:lang w:val="es-AR"/>
        </w:rPr>
        <w:t xml:space="preserve"> electrónica (no se autorizarán facturas papel)</w:t>
      </w:r>
    </w:p>
    <w:p w:rsidR="00AF4AA6" w:rsidRPr="00AF4AA6" w:rsidRDefault="00AF4AA6" w:rsidP="00AF4AA6">
      <w:pPr>
        <w:numPr>
          <w:ilvl w:val="0"/>
          <w:numId w:val="7"/>
        </w:numPr>
        <w:spacing w:line="276" w:lineRule="auto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 xml:space="preserve">A nombre de </w:t>
      </w:r>
      <w:smartTag w:uri="urn:schemas-microsoft-com:office:smarttags" w:element="PersonName">
        <w:smartTagPr>
          <w:attr w:name="ProductID" w:val="la Facultad"/>
        </w:smartTagPr>
        <w:r w:rsidRPr="00AF4AA6">
          <w:rPr>
            <w:rFonts w:cs="Arial"/>
            <w:szCs w:val="22"/>
            <w:lang w:val="es-AR"/>
          </w:rPr>
          <w:t>la Facultad</w:t>
        </w:r>
      </w:smartTag>
      <w:r w:rsidRPr="00AF4AA6">
        <w:rPr>
          <w:rFonts w:cs="Arial"/>
          <w:szCs w:val="22"/>
          <w:lang w:val="es-AR"/>
        </w:rPr>
        <w:t xml:space="preserve"> de Cs. Agrarias y Forestales;</w:t>
      </w:r>
      <w:r w:rsidR="00462DE3">
        <w:rPr>
          <w:rFonts w:cs="Arial"/>
          <w:szCs w:val="22"/>
          <w:lang w:val="es-AR"/>
        </w:rPr>
        <w:t xml:space="preserve"> y/0 Universidad Nacional de La Plata</w:t>
      </w:r>
    </w:p>
    <w:p w:rsidR="00AF4AA6" w:rsidRPr="00AF4AA6" w:rsidRDefault="00AF4AA6" w:rsidP="00AF4AA6">
      <w:pPr>
        <w:numPr>
          <w:ilvl w:val="0"/>
          <w:numId w:val="7"/>
        </w:numPr>
        <w:spacing w:line="276" w:lineRule="auto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>IVA Exento;</w:t>
      </w:r>
    </w:p>
    <w:p w:rsidR="00AF4AA6" w:rsidRPr="00AF4AA6" w:rsidRDefault="00AF4AA6" w:rsidP="00AF4AA6">
      <w:pPr>
        <w:numPr>
          <w:ilvl w:val="0"/>
          <w:numId w:val="7"/>
        </w:numPr>
        <w:spacing w:line="276" w:lineRule="auto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>Domicilio: 60 y 119;</w:t>
      </w:r>
    </w:p>
    <w:p w:rsidR="00AF4AA6" w:rsidRPr="00AF4AA6" w:rsidRDefault="00AF4AA6" w:rsidP="00AF4AA6">
      <w:pPr>
        <w:numPr>
          <w:ilvl w:val="0"/>
          <w:numId w:val="7"/>
        </w:numPr>
        <w:spacing w:line="276" w:lineRule="auto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>Nº de CUIT: 30-54666670-7;</w:t>
      </w:r>
    </w:p>
    <w:p w:rsidR="00AF4AA6" w:rsidRPr="00AF4AA6" w:rsidRDefault="00AF4AA6" w:rsidP="00AF4AA6">
      <w:pPr>
        <w:numPr>
          <w:ilvl w:val="0"/>
          <w:numId w:val="7"/>
        </w:numPr>
        <w:spacing w:line="276" w:lineRule="auto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>CAI o CAE de la factura del proveedor, vigente.</w:t>
      </w:r>
    </w:p>
    <w:p w:rsidR="00AF4AA6" w:rsidRPr="00AF4AA6" w:rsidRDefault="00AF4AA6" w:rsidP="00AF4AA6">
      <w:pPr>
        <w:numPr>
          <w:ilvl w:val="0"/>
          <w:numId w:val="7"/>
        </w:numPr>
        <w:spacing w:line="276" w:lineRule="auto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>Modo: Contado o Tarjeta de débito.</w:t>
      </w:r>
    </w:p>
    <w:p w:rsidR="00AF4AA6" w:rsidRPr="00AF4AA6" w:rsidRDefault="00AF4AA6" w:rsidP="00AF4AA6">
      <w:pPr>
        <w:numPr>
          <w:ilvl w:val="0"/>
          <w:numId w:val="6"/>
        </w:numPr>
        <w:spacing w:line="276" w:lineRule="auto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>En caso de comprobantes de Bienes Inventariables corresponderá acompañar Planilla de Inventario la que será realizada por el Departamento de Inventario de esta Facultad.</w:t>
      </w:r>
    </w:p>
    <w:p w:rsidR="00AF4AA6" w:rsidRPr="00AF4AA6" w:rsidRDefault="00AF4AA6" w:rsidP="00AF4AA6">
      <w:pPr>
        <w:numPr>
          <w:ilvl w:val="0"/>
          <w:numId w:val="6"/>
        </w:numPr>
        <w:spacing w:line="276" w:lineRule="auto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 xml:space="preserve">Los gastos efectuados no pueden superar los $3.000,00 por comprobante. </w:t>
      </w:r>
    </w:p>
    <w:p w:rsidR="00AF4AA6" w:rsidRPr="00AF4AA6" w:rsidRDefault="00AF4AA6" w:rsidP="00AF4AA6">
      <w:pPr>
        <w:numPr>
          <w:ilvl w:val="0"/>
          <w:numId w:val="6"/>
        </w:numPr>
        <w:spacing w:line="276" w:lineRule="auto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>La rendición del adelanto deberá presentarse de la siguiente manera:</w:t>
      </w:r>
    </w:p>
    <w:p w:rsidR="00AF4AA6" w:rsidRPr="00AF4AA6" w:rsidRDefault="00AF4AA6" w:rsidP="00AF4AA6">
      <w:pPr>
        <w:numPr>
          <w:ilvl w:val="0"/>
          <w:numId w:val="8"/>
        </w:numPr>
        <w:spacing w:line="276" w:lineRule="auto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 xml:space="preserve">Nota dirigida a </w:t>
      </w:r>
      <w:smartTag w:uri="urn:schemas-microsoft-com:office:smarttags" w:element="PersonName">
        <w:smartTagPr>
          <w:attr w:name="ProductID" w:val="la Directora Econ￳mico"/>
        </w:smartTagPr>
        <w:smartTag w:uri="urn:schemas-microsoft-com:office:smarttags" w:element="PersonName">
          <w:smartTagPr>
            <w:attr w:name="ProductID" w:val="la Directora"/>
          </w:smartTagPr>
          <w:r w:rsidRPr="00AF4AA6">
            <w:rPr>
              <w:rFonts w:cs="Arial"/>
              <w:szCs w:val="22"/>
              <w:lang w:val="es-AR"/>
            </w:rPr>
            <w:t>la Directora</w:t>
          </w:r>
        </w:smartTag>
        <w:r w:rsidRPr="00AF4AA6">
          <w:rPr>
            <w:rFonts w:cs="Arial"/>
            <w:szCs w:val="22"/>
            <w:lang w:val="es-AR"/>
          </w:rPr>
          <w:t xml:space="preserve"> Económico</w:t>
        </w:r>
      </w:smartTag>
      <w:r w:rsidRPr="00AF4AA6">
        <w:rPr>
          <w:rFonts w:cs="Arial"/>
          <w:szCs w:val="22"/>
          <w:lang w:val="es-AR"/>
        </w:rPr>
        <w:t xml:space="preserve"> Financiera;</w:t>
      </w:r>
    </w:p>
    <w:p w:rsidR="00AF4AA6" w:rsidRPr="00AF4AA6" w:rsidRDefault="00AF4AA6" w:rsidP="00AF4AA6">
      <w:pPr>
        <w:numPr>
          <w:ilvl w:val="0"/>
          <w:numId w:val="8"/>
        </w:numPr>
        <w:spacing w:line="276" w:lineRule="auto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>Detalle de comprobantes en planilla excel;</w:t>
      </w:r>
    </w:p>
    <w:p w:rsidR="00AF4AA6" w:rsidRPr="00AF4AA6" w:rsidRDefault="00AF4AA6" w:rsidP="00AF4AA6">
      <w:pPr>
        <w:numPr>
          <w:ilvl w:val="0"/>
          <w:numId w:val="8"/>
        </w:numPr>
        <w:spacing w:line="276" w:lineRule="auto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>Las facturas deben ser posteriores al otorgamiento del adelanto de fondos.</w:t>
      </w:r>
    </w:p>
    <w:p w:rsidR="00AF4AA6" w:rsidRPr="00AF4AA6" w:rsidRDefault="00AF4AA6" w:rsidP="00AF4AA6">
      <w:pPr>
        <w:numPr>
          <w:ilvl w:val="0"/>
          <w:numId w:val="6"/>
        </w:numPr>
        <w:spacing w:line="276" w:lineRule="auto"/>
        <w:rPr>
          <w:rFonts w:cs="Arial"/>
          <w:szCs w:val="22"/>
          <w:lang w:val="es-AR"/>
        </w:rPr>
      </w:pPr>
      <w:r w:rsidRPr="00AF4AA6">
        <w:rPr>
          <w:rFonts w:cs="Arial"/>
          <w:b/>
          <w:szCs w:val="22"/>
          <w:lang w:val="es-AR"/>
        </w:rPr>
        <w:t>TODA RENDICION QUE NO CUMPLA CON LO ANTERIORMENTE EXPUESTO, SERÁ RECHAZADA POR LA DEF.</w:t>
      </w:r>
    </w:p>
    <w:p w:rsidR="00AF4AA6" w:rsidRPr="00AF4AA6" w:rsidRDefault="00AF4AA6" w:rsidP="00AF4AA6">
      <w:pPr>
        <w:spacing w:line="276" w:lineRule="auto"/>
        <w:ind w:left="3540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 xml:space="preserve">          </w:t>
      </w:r>
    </w:p>
    <w:p w:rsidR="00AF4AA6" w:rsidRPr="00AF4AA6" w:rsidRDefault="00AF4AA6" w:rsidP="00AF4AA6">
      <w:pPr>
        <w:spacing w:line="276" w:lineRule="auto"/>
        <w:ind w:left="3540"/>
        <w:rPr>
          <w:rFonts w:cs="Arial"/>
          <w:szCs w:val="22"/>
          <w:lang w:val="es-AR"/>
        </w:rPr>
      </w:pPr>
      <w:r w:rsidRPr="00AF4AA6">
        <w:rPr>
          <w:rFonts w:cs="Arial"/>
          <w:szCs w:val="22"/>
          <w:lang w:val="es-AR"/>
        </w:rPr>
        <w:t xml:space="preserve">          </w:t>
      </w:r>
    </w:p>
    <w:p w:rsidR="00AF4AA6" w:rsidRPr="00AF4AA6" w:rsidRDefault="00AF4AA6" w:rsidP="00AF4AA6">
      <w:pPr>
        <w:spacing w:line="276" w:lineRule="auto"/>
        <w:ind w:left="3540"/>
        <w:rPr>
          <w:rFonts w:cs="Arial"/>
          <w:szCs w:val="22"/>
          <w:lang w:val="es-AR"/>
        </w:rPr>
      </w:pPr>
    </w:p>
    <w:p w:rsidR="00AF4AA6" w:rsidRPr="00AF4AA6" w:rsidRDefault="00AF4AA6" w:rsidP="00AF4AA6">
      <w:pPr>
        <w:spacing w:line="276" w:lineRule="auto"/>
        <w:ind w:left="3540"/>
        <w:rPr>
          <w:rFonts w:cs="Arial"/>
          <w:szCs w:val="22"/>
          <w:lang w:val="es-AR"/>
        </w:rPr>
      </w:pPr>
    </w:p>
    <w:p w:rsidR="00AF4AA6" w:rsidRPr="00AF4AA6" w:rsidRDefault="00AF4AA6" w:rsidP="00AF4AA6">
      <w:pPr>
        <w:spacing w:line="276" w:lineRule="auto"/>
        <w:ind w:left="3540"/>
        <w:rPr>
          <w:rFonts w:cs="Arial"/>
          <w:szCs w:val="22"/>
          <w:lang w:val="es-AR"/>
        </w:rPr>
      </w:pPr>
    </w:p>
    <w:sectPr w:rsidR="00AF4AA6" w:rsidRPr="00AF4AA6" w:rsidSect="0090311B">
      <w:headerReference w:type="default" r:id="rId7"/>
      <w:pgSz w:w="11906" w:h="16838"/>
      <w:pgMar w:top="20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69C" w:rsidRDefault="0075069C" w:rsidP="0090311B">
      <w:pPr>
        <w:spacing w:line="240" w:lineRule="auto"/>
      </w:pPr>
      <w:r>
        <w:separator/>
      </w:r>
    </w:p>
  </w:endnote>
  <w:endnote w:type="continuationSeparator" w:id="1">
    <w:p w:rsidR="0075069C" w:rsidRDefault="0075069C" w:rsidP="00903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69C" w:rsidRDefault="0075069C" w:rsidP="0090311B">
      <w:pPr>
        <w:spacing w:line="240" w:lineRule="auto"/>
      </w:pPr>
      <w:r>
        <w:separator/>
      </w:r>
    </w:p>
  </w:footnote>
  <w:footnote w:type="continuationSeparator" w:id="1">
    <w:p w:rsidR="0075069C" w:rsidRDefault="0075069C" w:rsidP="009031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1B" w:rsidRDefault="0090311B">
    <w:pPr>
      <w:pStyle w:val="Encabezado"/>
    </w:pPr>
    <w:r>
      <w:rPr>
        <w:noProof/>
        <w:lang w:val="es-AR" w:eastAsia="es-AR"/>
      </w:rPr>
      <w:drawing>
        <wp:inline distT="0" distB="0" distL="0" distR="0">
          <wp:extent cx="1619250" cy="866775"/>
          <wp:effectExtent l="19050" t="0" r="0" b="0"/>
          <wp:docPr id="1" name="Imagen 1" descr="Logo con 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n no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311B" w:rsidRDefault="0090311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EB9"/>
    <w:multiLevelType w:val="hybridMultilevel"/>
    <w:tmpl w:val="9FAC35A0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B72D03"/>
    <w:multiLevelType w:val="hybridMultilevel"/>
    <w:tmpl w:val="0348375E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0906D4"/>
    <w:multiLevelType w:val="hybridMultilevel"/>
    <w:tmpl w:val="C826E63A"/>
    <w:lvl w:ilvl="0" w:tplc="2C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C6167BC"/>
    <w:multiLevelType w:val="hybridMultilevel"/>
    <w:tmpl w:val="CB2856B4"/>
    <w:lvl w:ilvl="0" w:tplc="2C0A000F">
      <w:start w:val="1"/>
      <w:numFmt w:val="decimal"/>
      <w:lvlText w:val="%1."/>
      <w:lvlJc w:val="left"/>
      <w:pPr>
        <w:ind w:left="5268" w:hanging="360"/>
      </w:pPr>
    </w:lvl>
    <w:lvl w:ilvl="1" w:tplc="2C0A0019" w:tentative="1">
      <w:start w:val="1"/>
      <w:numFmt w:val="lowerLetter"/>
      <w:lvlText w:val="%2."/>
      <w:lvlJc w:val="left"/>
      <w:pPr>
        <w:ind w:left="5988" w:hanging="360"/>
      </w:pPr>
    </w:lvl>
    <w:lvl w:ilvl="2" w:tplc="2C0A001B" w:tentative="1">
      <w:start w:val="1"/>
      <w:numFmt w:val="lowerRoman"/>
      <w:lvlText w:val="%3."/>
      <w:lvlJc w:val="right"/>
      <w:pPr>
        <w:ind w:left="6708" w:hanging="180"/>
      </w:pPr>
    </w:lvl>
    <w:lvl w:ilvl="3" w:tplc="2C0A000F" w:tentative="1">
      <w:start w:val="1"/>
      <w:numFmt w:val="decimal"/>
      <w:lvlText w:val="%4."/>
      <w:lvlJc w:val="left"/>
      <w:pPr>
        <w:ind w:left="7428" w:hanging="360"/>
      </w:pPr>
    </w:lvl>
    <w:lvl w:ilvl="4" w:tplc="2C0A0019" w:tentative="1">
      <w:start w:val="1"/>
      <w:numFmt w:val="lowerLetter"/>
      <w:lvlText w:val="%5."/>
      <w:lvlJc w:val="left"/>
      <w:pPr>
        <w:ind w:left="8148" w:hanging="360"/>
      </w:pPr>
    </w:lvl>
    <w:lvl w:ilvl="5" w:tplc="2C0A001B" w:tentative="1">
      <w:start w:val="1"/>
      <w:numFmt w:val="lowerRoman"/>
      <w:lvlText w:val="%6."/>
      <w:lvlJc w:val="right"/>
      <w:pPr>
        <w:ind w:left="8868" w:hanging="180"/>
      </w:pPr>
    </w:lvl>
    <w:lvl w:ilvl="6" w:tplc="2C0A000F" w:tentative="1">
      <w:start w:val="1"/>
      <w:numFmt w:val="decimal"/>
      <w:lvlText w:val="%7."/>
      <w:lvlJc w:val="left"/>
      <w:pPr>
        <w:ind w:left="9588" w:hanging="360"/>
      </w:pPr>
    </w:lvl>
    <w:lvl w:ilvl="7" w:tplc="2C0A0019" w:tentative="1">
      <w:start w:val="1"/>
      <w:numFmt w:val="lowerLetter"/>
      <w:lvlText w:val="%8."/>
      <w:lvlJc w:val="left"/>
      <w:pPr>
        <w:ind w:left="10308" w:hanging="360"/>
      </w:pPr>
    </w:lvl>
    <w:lvl w:ilvl="8" w:tplc="2C0A001B" w:tentative="1">
      <w:start w:val="1"/>
      <w:numFmt w:val="lowerRoman"/>
      <w:lvlText w:val="%9."/>
      <w:lvlJc w:val="right"/>
      <w:pPr>
        <w:ind w:left="11028" w:hanging="180"/>
      </w:pPr>
    </w:lvl>
  </w:abstractNum>
  <w:abstractNum w:abstractNumId="4">
    <w:nsid w:val="3DAC22A4"/>
    <w:multiLevelType w:val="hybridMultilevel"/>
    <w:tmpl w:val="1ED8CE3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B15EB3"/>
    <w:multiLevelType w:val="hybridMultilevel"/>
    <w:tmpl w:val="AC06E66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2B309A5"/>
    <w:multiLevelType w:val="hybridMultilevel"/>
    <w:tmpl w:val="6E3A2F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E328FD"/>
    <w:multiLevelType w:val="hybridMultilevel"/>
    <w:tmpl w:val="6C0EEB9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713"/>
    <w:rsid w:val="001314CF"/>
    <w:rsid w:val="00163163"/>
    <w:rsid w:val="001A7469"/>
    <w:rsid w:val="00257284"/>
    <w:rsid w:val="003604AE"/>
    <w:rsid w:val="0037376F"/>
    <w:rsid w:val="003E4F79"/>
    <w:rsid w:val="00462DE3"/>
    <w:rsid w:val="005F769D"/>
    <w:rsid w:val="006A297D"/>
    <w:rsid w:val="0075069C"/>
    <w:rsid w:val="007751BC"/>
    <w:rsid w:val="007D554B"/>
    <w:rsid w:val="007F0778"/>
    <w:rsid w:val="0090311B"/>
    <w:rsid w:val="00932650"/>
    <w:rsid w:val="009A0F8F"/>
    <w:rsid w:val="00A14397"/>
    <w:rsid w:val="00AB5497"/>
    <w:rsid w:val="00AF4AA6"/>
    <w:rsid w:val="00B535FB"/>
    <w:rsid w:val="00D741FD"/>
    <w:rsid w:val="00DE2A54"/>
    <w:rsid w:val="00EA0475"/>
    <w:rsid w:val="00EB1713"/>
    <w:rsid w:val="00ED51F0"/>
    <w:rsid w:val="00EE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713"/>
    <w:pPr>
      <w:spacing w:after="0" w:line="312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EB1713"/>
    <w:pPr>
      <w:keepNext/>
      <w:spacing w:line="360" w:lineRule="auto"/>
      <w:ind w:right="-261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B1713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C">
    <w:name w:val="C"/>
    <w:basedOn w:val="Normal"/>
    <w:rsid w:val="00932650"/>
    <w:pPr>
      <w:spacing w:before="120" w:after="120" w:line="240" w:lineRule="auto"/>
      <w:ind w:left="714"/>
    </w:pPr>
    <w:rPr>
      <w:rFonts w:cs="Arial"/>
      <w:iCs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AF4AA6"/>
    <w:pPr>
      <w:spacing w:line="240" w:lineRule="auto"/>
      <w:ind w:left="708"/>
      <w:jc w:val="left"/>
    </w:pPr>
    <w:rPr>
      <w:rFonts w:ascii="Times New Roman" w:hAnsi="Times New Roman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90311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0311B"/>
    <w:rPr>
      <w:rFonts w:ascii="Arial" w:eastAsia="Times New Roman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0311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0311B"/>
    <w:rPr>
      <w:rFonts w:ascii="Arial" w:eastAsia="Times New Roman" w:hAnsi="Arial" w:cs="Times New Roman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31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11B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SITyV</cp:lastModifiedBy>
  <cp:revision>2</cp:revision>
  <cp:lastPrinted>2018-09-24T16:24:00Z</cp:lastPrinted>
  <dcterms:created xsi:type="dcterms:W3CDTF">2019-06-11T12:29:00Z</dcterms:created>
  <dcterms:modified xsi:type="dcterms:W3CDTF">2019-06-11T12:29:00Z</dcterms:modified>
</cp:coreProperties>
</file>